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B71FB" w14:textId="22CA51CA" w:rsidR="005C2942" w:rsidRDefault="006756C4" w:rsidP="006756C4">
      <w:pPr>
        <w:jc w:val="center"/>
      </w:pPr>
      <w:r>
        <w:rPr>
          <w:noProof/>
        </w:rPr>
        <w:drawing>
          <wp:inline distT="0" distB="0" distL="0" distR="0" wp14:anchorId="4510763C" wp14:editId="2BBF773C">
            <wp:extent cx="638175" cy="638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014" cy="658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0852E" w14:textId="2E220DBB" w:rsidR="006756C4" w:rsidRDefault="006756C4" w:rsidP="006756C4"/>
    <w:p w14:paraId="6B75837E" w14:textId="71E1C052" w:rsidR="006756C4" w:rsidRPr="002E3D3D" w:rsidRDefault="006756C4" w:rsidP="002E3D3D">
      <w:pPr>
        <w:spacing w:line="240" w:lineRule="auto"/>
        <w:contextualSpacing/>
        <w:jc w:val="center"/>
        <w:rPr>
          <w:b/>
          <w:color w:val="1F3864" w:themeColor="accent1" w:themeShade="80"/>
          <w:sz w:val="28"/>
          <w:szCs w:val="28"/>
        </w:rPr>
      </w:pPr>
      <w:r w:rsidRPr="002E3D3D">
        <w:rPr>
          <w:b/>
          <w:color w:val="1F3864" w:themeColor="accent1" w:themeShade="80"/>
          <w:sz w:val="28"/>
          <w:szCs w:val="28"/>
        </w:rPr>
        <w:t>Qualification for the National Consumer Advisory Board’s</w:t>
      </w:r>
    </w:p>
    <w:p w14:paraId="07025CAA" w14:textId="397AEE6E" w:rsidR="008854D6" w:rsidRPr="002E3D3D" w:rsidRDefault="006756C4" w:rsidP="002E3D3D">
      <w:pPr>
        <w:spacing w:line="240" w:lineRule="auto"/>
        <w:contextualSpacing/>
        <w:jc w:val="center"/>
        <w:rPr>
          <w:b/>
          <w:color w:val="1F3864" w:themeColor="accent1" w:themeShade="80"/>
          <w:sz w:val="28"/>
          <w:szCs w:val="28"/>
        </w:rPr>
      </w:pPr>
      <w:r w:rsidRPr="002E3D3D">
        <w:rPr>
          <w:b/>
          <w:color w:val="1F3864" w:themeColor="accent1" w:themeShade="80"/>
          <w:sz w:val="28"/>
          <w:szCs w:val="28"/>
        </w:rPr>
        <w:t>America’s Best Dentist 2019</w:t>
      </w:r>
    </w:p>
    <w:p w14:paraId="03C34EEC" w14:textId="5638FE90" w:rsidR="006756C4" w:rsidRDefault="006756C4" w:rsidP="008854D6">
      <w:pPr>
        <w:pStyle w:val="ListParagraph"/>
        <w:numPr>
          <w:ilvl w:val="0"/>
          <w:numId w:val="2"/>
        </w:numPr>
        <w:spacing w:line="240" w:lineRule="auto"/>
        <w:rPr>
          <w:color w:val="1F3864" w:themeColor="accent1" w:themeShade="80"/>
          <w:sz w:val="28"/>
          <w:szCs w:val="28"/>
        </w:rPr>
      </w:pPr>
      <w:r>
        <w:rPr>
          <w:color w:val="1F3864" w:themeColor="accent1" w:themeShade="80"/>
          <w:sz w:val="28"/>
          <w:szCs w:val="28"/>
        </w:rPr>
        <w:t>Practicing for at least 4 years.</w:t>
      </w:r>
    </w:p>
    <w:p w14:paraId="407150E4" w14:textId="7ED134DE" w:rsidR="006756C4" w:rsidRPr="002E3D3D" w:rsidRDefault="006756C4" w:rsidP="002E3D3D">
      <w:pPr>
        <w:pStyle w:val="ListParagraph"/>
        <w:numPr>
          <w:ilvl w:val="0"/>
          <w:numId w:val="2"/>
        </w:numPr>
        <w:spacing w:line="240" w:lineRule="auto"/>
        <w:rPr>
          <w:color w:val="1F3864" w:themeColor="accent1" w:themeShade="80"/>
          <w:sz w:val="28"/>
          <w:szCs w:val="28"/>
        </w:rPr>
      </w:pPr>
      <w:r w:rsidRPr="002E3D3D">
        <w:rPr>
          <w:color w:val="1F3864" w:themeColor="accent1" w:themeShade="80"/>
          <w:sz w:val="28"/>
          <w:szCs w:val="28"/>
        </w:rPr>
        <w:t>Provide clinical care for at least 20 hours per week.</w:t>
      </w:r>
    </w:p>
    <w:p w14:paraId="3AE62674" w14:textId="7291061E" w:rsidR="006756C4" w:rsidRPr="002E3D3D" w:rsidRDefault="006756C4" w:rsidP="002E3D3D">
      <w:pPr>
        <w:pStyle w:val="ListParagraph"/>
        <w:numPr>
          <w:ilvl w:val="0"/>
          <w:numId w:val="2"/>
        </w:numPr>
        <w:spacing w:line="240" w:lineRule="auto"/>
        <w:rPr>
          <w:color w:val="1F3864" w:themeColor="accent1" w:themeShade="80"/>
          <w:sz w:val="28"/>
          <w:szCs w:val="28"/>
        </w:rPr>
      </w:pPr>
      <w:r w:rsidRPr="002E3D3D">
        <w:rPr>
          <w:color w:val="1F3864" w:themeColor="accent1" w:themeShade="80"/>
          <w:sz w:val="28"/>
          <w:szCs w:val="28"/>
        </w:rPr>
        <w:t>Must be an owner or partner in the practice.</w:t>
      </w:r>
    </w:p>
    <w:p w14:paraId="40A49E1E" w14:textId="58BFA039" w:rsidR="006756C4" w:rsidRPr="002E3D3D" w:rsidRDefault="006756C4" w:rsidP="002E3D3D">
      <w:pPr>
        <w:pStyle w:val="ListParagraph"/>
        <w:numPr>
          <w:ilvl w:val="0"/>
          <w:numId w:val="2"/>
        </w:numPr>
        <w:spacing w:line="240" w:lineRule="auto"/>
        <w:rPr>
          <w:color w:val="1F3864" w:themeColor="accent1" w:themeShade="80"/>
          <w:sz w:val="28"/>
          <w:szCs w:val="28"/>
        </w:rPr>
      </w:pPr>
      <w:r w:rsidRPr="002E3D3D">
        <w:rPr>
          <w:color w:val="1F3864" w:themeColor="accent1" w:themeShade="80"/>
          <w:sz w:val="28"/>
          <w:szCs w:val="28"/>
        </w:rPr>
        <w:t xml:space="preserve">Use magnification during treatment. </w:t>
      </w:r>
    </w:p>
    <w:p w14:paraId="211651EE" w14:textId="04D6A4BF" w:rsidR="002E3D3D" w:rsidRDefault="008854D6" w:rsidP="002E3D3D">
      <w:pPr>
        <w:pStyle w:val="ListParagraph"/>
        <w:numPr>
          <w:ilvl w:val="0"/>
          <w:numId w:val="2"/>
        </w:numPr>
        <w:spacing w:line="240" w:lineRule="auto"/>
        <w:rPr>
          <w:color w:val="1F3864" w:themeColor="accent1" w:themeShade="80"/>
          <w:sz w:val="28"/>
          <w:szCs w:val="28"/>
        </w:rPr>
      </w:pPr>
      <w:r w:rsidRPr="002E3D3D">
        <w:rPr>
          <w:color w:val="1F3864" w:themeColor="accent1" w:themeShade="80"/>
          <w:sz w:val="28"/>
          <w:szCs w:val="28"/>
        </w:rPr>
        <w:t xml:space="preserve">Average at least 30 minutes per week </w:t>
      </w:r>
      <w:r w:rsidR="002E3D3D" w:rsidRPr="002E3D3D">
        <w:rPr>
          <w:color w:val="1F3864" w:themeColor="accent1" w:themeShade="80"/>
          <w:sz w:val="28"/>
          <w:szCs w:val="28"/>
        </w:rPr>
        <w:t>on continuing</w:t>
      </w:r>
      <w:r w:rsidRPr="002E3D3D">
        <w:rPr>
          <w:color w:val="1F3864" w:themeColor="accent1" w:themeShade="80"/>
          <w:sz w:val="28"/>
          <w:szCs w:val="28"/>
        </w:rPr>
        <w:t xml:space="preserve"> education including professional journals, web forums, online CE, study clubs, dental meetings, courses, videos and webinars.</w:t>
      </w:r>
    </w:p>
    <w:p w14:paraId="39B61F91" w14:textId="04D6A4BF" w:rsidR="002E3D3D" w:rsidRDefault="008854D6" w:rsidP="002E3D3D">
      <w:pPr>
        <w:pStyle w:val="ListParagraph"/>
        <w:numPr>
          <w:ilvl w:val="0"/>
          <w:numId w:val="2"/>
        </w:numPr>
        <w:spacing w:line="240" w:lineRule="auto"/>
        <w:rPr>
          <w:color w:val="1F3864" w:themeColor="accent1" w:themeShade="80"/>
          <w:sz w:val="28"/>
          <w:szCs w:val="28"/>
        </w:rPr>
      </w:pPr>
      <w:r w:rsidRPr="002E3D3D">
        <w:rPr>
          <w:color w:val="1F3864" w:themeColor="accent1" w:themeShade="80"/>
          <w:sz w:val="28"/>
          <w:szCs w:val="28"/>
        </w:rPr>
        <w:t xml:space="preserve">Must do a periodontal screening, TMJ and occlusion check and a basic oral cancer screen as part of all adult exams. </w:t>
      </w:r>
    </w:p>
    <w:p w14:paraId="5BE89D3F" w14:textId="77777777" w:rsidR="002E3D3D" w:rsidRDefault="008854D6" w:rsidP="002E3D3D">
      <w:pPr>
        <w:pStyle w:val="ListParagraph"/>
        <w:numPr>
          <w:ilvl w:val="0"/>
          <w:numId w:val="2"/>
        </w:numPr>
        <w:spacing w:line="240" w:lineRule="auto"/>
        <w:rPr>
          <w:color w:val="1F3864" w:themeColor="accent1" w:themeShade="80"/>
          <w:sz w:val="28"/>
          <w:szCs w:val="28"/>
        </w:rPr>
      </w:pPr>
      <w:r w:rsidRPr="002E3D3D">
        <w:rPr>
          <w:color w:val="1F3864" w:themeColor="accent1" w:themeShade="80"/>
          <w:sz w:val="28"/>
          <w:szCs w:val="28"/>
        </w:rPr>
        <w:t>Treatment plan for our patients as we would for a family member.</w:t>
      </w:r>
    </w:p>
    <w:p w14:paraId="46A17D20" w14:textId="77777777" w:rsidR="002E3D3D" w:rsidRDefault="008854D6" w:rsidP="002E3D3D">
      <w:pPr>
        <w:pStyle w:val="ListParagraph"/>
        <w:numPr>
          <w:ilvl w:val="0"/>
          <w:numId w:val="2"/>
        </w:numPr>
        <w:spacing w:line="240" w:lineRule="auto"/>
        <w:rPr>
          <w:color w:val="1F3864" w:themeColor="accent1" w:themeShade="80"/>
          <w:sz w:val="28"/>
          <w:szCs w:val="28"/>
        </w:rPr>
      </w:pPr>
      <w:r w:rsidRPr="002E3D3D">
        <w:rPr>
          <w:color w:val="1F3864" w:themeColor="accent1" w:themeShade="80"/>
          <w:sz w:val="28"/>
          <w:szCs w:val="28"/>
        </w:rPr>
        <w:t xml:space="preserve">Our practice includes other healthcare providers such as physicians, dentists, therapists, pharmacists, nurses, optometrists, medical technicians, EMT’s, etc. </w:t>
      </w:r>
    </w:p>
    <w:p w14:paraId="43037B4D" w14:textId="77777777" w:rsidR="008854D6" w:rsidRDefault="008854D6" w:rsidP="002E3D3D">
      <w:pPr>
        <w:pStyle w:val="ListParagraph"/>
        <w:numPr>
          <w:ilvl w:val="0"/>
          <w:numId w:val="2"/>
        </w:numPr>
        <w:spacing w:line="240" w:lineRule="auto"/>
        <w:rPr>
          <w:color w:val="1F3864" w:themeColor="accent1" w:themeShade="80"/>
          <w:sz w:val="28"/>
          <w:szCs w:val="28"/>
        </w:rPr>
      </w:pPr>
      <w:r w:rsidRPr="002E3D3D">
        <w:rPr>
          <w:color w:val="1F3864" w:themeColor="accent1" w:themeShade="80"/>
          <w:sz w:val="28"/>
          <w:szCs w:val="28"/>
        </w:rPr>
        <w:t>Based on patient reviews must maintain an average online reputation of 3.5 out of 5 stars or higher.</w:t>
      </w:r>
    </w:p>
    <w:p w14:paraId="0280E13B" w14:textId="088469B9" w:rsidR="002E3D3D" w:rsidRDefault="002E3D3D" w:rsidP="002E3D3D">
      <w:pPr>
        <w:pStyle w:val="ListParagraph"/>
        <w:numPr>
          <w:ilvl w:val="0"/>
          <w:numId w:val="2"/>
        </w:numPr>
        <w:spacing w:line="240" w:lineRule="auto"/>
        <w:rPr>
          <w:color w:val="1F3864" w:themeColor="accent1" w:themeShade="80"/>
          <w:sz w:val="28"/>
          <w:szCs w:val="28"/>
        </w:rPr>
      </w:pPr>
      <w:r>
        <w:rPr>
          <w:color w:val="1F3864" w:themeColor="accent1" w:themeShade="80"/>
          <w:sz w:val="28"/>
          <w:szCs w:val="28"/>
        </w:rPr>
        <w:t xml:space="preserve">Member of the American Dental </w:t>
      </w:r>
      <w:r w:rsidR="00FD0D1B">
        <w:rPr>
          <w:color w:val="1F3864" w:themeColor="accent1" w:themeShade="80"/>
          <w:sz w:val="28"/>
          <w:szCs w:val="28"/>
        </w:rPr>
        <w:t>Association, Florida Dental Association, Atlantic Coast District Dental Society and the Treasure Coast Dental Association.</w:t>
      </w:r>
    </w:p>
    <w:p w14:paraId="5AD88CF6" w14:textId="78E35FEF" w:rsidR="00FD0D1B" w:rsidRDefault="00FD0D1B" w:rsidP="002E3D3D">
      <w:pPr>
        <w:pStyle w:val="ListParagraph"/>
        <w:numPr>
          <w:ilvl w:val="0"/>
          <w:numId w:val="2"/>
        </w:numPr>
        <w:spacing w:line="240" w:lineRule="auto"/>
        <w:rPr>
          <w:color w:val="1F3864" w:themeColor="accent1" w:themeShade="80"/>
          <w:sz w:val="28"/>
          <w:szCs w:val="28"/>
        </w:rPr>
      </w:pPr>
      <w:r>
        <w:rPr>
          <w:color w:val="1F3864" w:themeColor="accent1" w:themeShade="80"/>
          <w:sz w:val="28"/>
          <w:szCs w:val="28"/>
        </w:rPr>
        <w:t xml:space="preserve">Dental and drug prescribing licenses have been current and not modified. </w:t>
      </w:r>
    </w:p>
    <w:p w14:paraId="45E44857" w14:textId="3F678050" w:rsidR="00FD0D1B" w:rsidRDefault="00FD0D1B" w:rsidP="002E3D3D">
      <w:pPr>
        <w:pStyle w:val="ListParagraph"/>
        <w:numPr>
          <w:ilvl w:val="0"/>
          <w:numId w:val="2"/>
        </w:numPr>
        <w:spacing w:line="240" w:lineRule="auto"/>
        <w:rPr>
          <w:color w:val="1F3864" w:themeColor="accent1" w:themeShade="80"/>
          <w:sz w:val="28"/>
          <w:szCs w:val="28"/>
        </w:rPr>
      </w:pPr>
      <w:r>
        <w:rPr>
          <w:color w:val="1F3864" w:themeColor="accent1" w:themeShade="80"/>
          <w:sz w:val="28"/>
          <w:szCs w:val="28"/>
        </w:rPr>
        <w:t>Never had to appear before a state dental board, lost any malpractice claims or been convicted of a felony.</w:t>
      </w:r>
    </w:p>
    <w:p w14:paraId="00B253E9" w14:textId="77777777" w:rsidR="00FD0D1B" w:rsidRDefault="00FD0D1B" w:rsidP="00FD0D1B">
      <w:pPr>
        <w:pStyle w:val="ListParagraph"/>
        <w:spacing w:line="240" w:lineRule="auto"/>
        <w:ind w:left="1440"/>
        <w:rPr>
          <w:color w:val="1F3864" w:themeColor="accent1" w:themeShade="80"/>
          <w:sz w:val="28"/>
          <w:szCs w:val="28"/>
        </w:rPr>
      </w:pPr>
    </w:p>
    <w:p w14:paraId="297E7C7D" w14:textId="2AF33A62" w:rsidR="00FD0D1B" w:rsidRPr="002E3D3D" w:rsidRDefault="00FD0D1B" w:rsidP="00FD0D1B">
      <w:pPr>
        <w:pStyle w:val="ListParagraph"/>
        <w:spacing w:line="240" w:lineRule="auto"/>
        <w:ind w:left="1440"/>
        <w:rPr>
          <w:color w:val="1F3864" w:themeColor="accent1" w:themeShade="80"/>
          <w:sz w:val="28"/>
          <w:szCs w:val="28"/>
        </w:rPr>
      </w:pPr>
      <w:r>
        <w:rPr>
          <w:color w:val="1F3864" w:themeColor="accent1" w:themeShade="80"/>
          <w:sz w:val="28"/>
          <w:szCs w:val="28"/>
        </w:rPr>
        <w:t>Only 2% of Dentists in America are selected.</w:t>
      </w:r>
      <w:bookmarkStart w:id="0" w:name="_GoBack"/>
      <w:bookmarkEnd w:id="0"/>
    </w:p>
    <w:p w14:paraId="2A5BCCFC" w14:textId="5A2042FD" w:rsidR="002E3D3D" w:rsidRPr="002E3D3D" w:rsidRDefault="002E3D3D" w:rsidP="002E3D3D">
      <w:pPr>
        <w:pStyle w:val="ListParagraph"/>
        <w:rPr>
          <w:color w:val="1F3864" w:themeColor="accent1" w:themeShade="80"/>
          <w:sz w:val="28"/>
          <w:szCs w:val="28"/>
        </w:rPr>
      </w:pPr>
    </w:p>
    <w:p w14:paraId="1A4A2AE2" w14:textId="77777777" w:rsidR="002E3D3D" w:rsidRDefault="002E3D3D" w:rsidP="002E3D3D">
      <w:pPr>
        <w:pStyle w:val="ListParagraph"/>
        <w:spacing w:line="240" w:lineRule="auto"/>
        <w:ind w:left="1440"/>
        <w:rPr>
          <w:color w:val="1F3864" w:themeColor="accent1" w:themeShade="80"/>
          <w:sz w:val="28"/>
          <w:szCs w:val="28"/>
        </w:rPr>
      </w:pPr>
    </w:p>
    <w:p w14:paraId="147FBE9C" w14:textId="77777777" w:rsidR="006756C4" w:rsidRPr="006756C4" w:rsidRDefault="006756C4" w:rsidP="008854D6">
      <w:pPr>
        <w:pStyle w:val="ListParagraph"/>
        <w:spacing w:line="240" w:lineRule="auto"/>
        <w:rPr>
          <w:color w:val="1F3864" w:themeColor="accent1" w:themeShade="80"/>
          <w:sz w:val="28"/>
          <w:szCs w:val="28"/>
        </w:rPr>
      </w:pPr>
    </w:p>
    <w:p w14:paraId="15B67A55" w14:textId="77777777" w:rsidR="006756C4" w:rsidRDefault="006756C4" w:rsidP="008854D6">
      <w:pPr>
        <w:pStyle w:val="ListParagraph"/>
        <w:spacing w:line="240" w:lineRule="auto"/>
        <w:rPr>
          <w:color w:val="1F3864" w:themeColor="accent1" w:themeShade="80"/>
          <w:sz w:val="28"/>
          <w:szCs w:val="28"/>
        </w:rPr>
      </w:pPr>
    </w:p>
    <w:p w14:paraId="16C2F93B" w14:textId="77777777" w:rsidR="006756C4" w:rsidRPr="006756C4" w:rsidRDefault="006756C4" w:rsidP="008854D6">
      <w:pPr>
        <w:pStyle w:val="ListParagraph"/>
        <w:spacing w:line="240" w:lineRule="auto"/>
        <w:rPr>
          <w:color w:val="1F3864" w:themeColor="accent1" w:themeShade="80"/>
          <w:sz w:val="28"/>
          <w:szCs w:val="28"/>
        </w:rPr>
      </w:pPr>
    </w:p>
    <w:sectPr w:rsidR="006756C4" w:rsidRPr="006756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EF5504"/>
    <w:multiLevelType w:val="hybridMultilevel"/>
    <w:tmpl w:val="54247C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C69C7"/>
    <w:multiLevelType w:val="hybridMultilevel"/>
    <w:tmpl w:val="97E823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6C4"/>
    <w:rsid w:val="002E3D3D"/>
    <w:rsid w:val="005C2942"/>
    <w:rsid w:val="005F13DB"/>
    <w:rsid w:val="006756C4"/>
    <w:rsid w:val="00801DCC"/>
    <w:rsid w:val="008854D6"/>
    <w:rsid w:val="00FD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8B090"/>
  <w15:chartTrackingRefBased/>
  <w15:docId w15:val="{34E2C02F-D6DD-4D15-9FE4-442243C4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Schulz-Long</dc:creator>
  <cp:keywords/>
  <dc:description/>
  <cp:lastModifiedBy>Cindy Schulz-Long</cp:lastModifiedBy>
  <cp:revision>1</cp:revision>
  <cp:lastPrinted>2019-05-20T18:46:00Z</cp:lastPrinted>
  <dcterms:created xsi:type="dcterms:W3CDTF">2019-05-20T17:46:00Z</dcterms:created>
  <dcterms:modified xsi:type="dcterms:W3CDTF">2019-05-20T18:49:00Z</dcterms:modified>
</cp:coreProperties>
</file>